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F0" w14:textId="77777777" w:rsidR="00F94362" w:rsidRDefault="00F94362" w:rsidP="00F94362">
      <w:pPr>
        <w:pStyle w:val="BodyText"/>
        <w:spacing w:before="3"/>
        <w:rPr>
          <w:rFonts w:ascii="Source Sans Pro" w:hAnsi="Source Sans Pro"/>
          <w:sz w:val="7"/>
        </w:rPr>
      </w:pPr>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37E176CD" w14:textId="77777777" w:rsidR="00F94362" w:rsidRDefault="00F94362" w:rsidP="00F94362">
      <w:pPr>
        <w:pStyle w:val="BodyText"/>
        <w:spacing w:before="3"/>
        <w:rPr>
          <w:rFonts w:ascii="Source Sans Pro" w:hAnsi="Source Sans Pro"/>
          <w:sz w:val="7"/>
        </w:rPr>
      </w:pPr>
    </w:p>
    <w:p w14:paraId="297FB203" w14:textId="25EE5659" w:rsidR="00F94362" w:rsidRPr="002321F3" w:rsidRDefault="002321F3" w:rsidP="004249D6">
      <w:pPr>
        <w:ind w:left="0"/>
        <w:rPr>
          <w:b/>
        </w:rPr>
      </w:pPr>
      <w:r w:rsidRPr="002321F3">
        <w:rPr>
          <w:b/>
        </w:rPr>
        <w:t>APPENDIX A</w:t>
      </w: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7C6CD6DA" w14:textId="77777777" w:rsidR="002321F3" w:rsidRDefault="002321F3">
      <w:pPr>
        <w:spacing w:after="160" w:line="259" w:lineRule="auto"/>
        <w:ind w:left="0"/>
        <w:rPr>
          <w:rFonts w:eastAsia="Georgia" w:cs="Georgia"/>
          <w:b/>
          <w:color w:val="123985"/>
          <w:sz w:val="28"/>
        </w:rPr>
      </w:pPr>
      <w:r>
        <w:br w:type="page"/>
      </w:r>
    </w:p>
    <w:p w14:paraId="5FE65827" w14:textId="0B133F37" w:rsidR="004249D6" w:rsidRPr="00E760BA" w:rsidRDefault="004249D6" w:rsidP="004249D6">
      <w:pPr>
        <w:pStyle w:val="Heading1"/>
      </w:pPr>
      <w:r w:rsidRPr="00E760BA">
        <w:lastRenderedPageBreak/>
        <w:t>Questionnaire Instructions</w:t>
      </w:r>
    </w:p>
    <w:p w14:paraId="633D8842" w14:textId="77777777" w:rsidR="0096362A" w:rsidRPr="0096362A" w:rsidRDefault="0096362A" w:rsidP="0096362A">
      <w:pPr>
        <w:pStyle w:val="NoSpacing"/>
        <w:rPr>
          <w:color w:val="FF0000"/>
        </w:rPr>
      </w:pP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416EF69E"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 __________________________________ </w:t>
      </w:r>
    </w:p>
    <w:p w14:paraId="1C192D03" w14:textId="777777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 </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7777777"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 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5C251FCF" w:rsidR="004F21AE" w:rsidRPr="00E760BA" w:rsidRDefault="004F21AE" w:rsidP="004F21AE">
      <w:pPr>
        <w:pStyle w:val="NoSpacing"/>
      </w:pPr>
      <w:r w:rsidRPr="00E760BA">
        <w:t xml:space="preserve">(Yes, with evidence </w:t>
      </w:r>
      <w:r>
        <w:t>–</w:t>
      </w:r>
      <w:r w:rsidRPr="00E760BA">
        <w:t xml:space="preserve"> </w:t>
      </w:r>
      <w:r w:rsidR="00362936">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7FE1AF77" w14:textId="15D7AB09" w:rsidR="003A074B" w:rsidRDefault="003A074B" w:rsidP="004F21AE">
      <w:pPr>
        <w:pStyle w:val="NoSpacing"/>
      </w:pPr>
    </w:p>
    <w:p w14:paraId="1E8570F8" w14:textId="05875D61" w:rsidR="003A074B" w:rsidRDefault="003A074B" w:rsidP="004F21AE">
      <w:pPr>
        <w:pStyle w:val="NoSpacing"/>
      </w:pPr>
    </w:p>
    <w:p w14:paraId="713A60E7" w14:textId="67A46851" w:rsidR="003A074B" w:rsidRDefault="003A074B" w:rsidP="004F21AE">
      <w:pPr>
        <w:pStyle w:val="NoSpacing"/>
      </w:pPr>
    </w:p>
    <w:p w14:paraId="2942D0F5" w14:textId="77777777" w:rsidR="003A074B" w:rsidRPr="00E760BA" w:rsidRDefault="003A074B" w:rsidP="004F21AE">
      <w:pPr>
        <w:pStyle w:val="NoSpacing"/>
      </w:pPr>
    </w:p>
    <w:p w14:paraId="2291656F" w14:textId="40872B07" w:rsidR="004F21AE" w:rsidRDefault="004F21AE" w:rsidP="004F21AE">
      <w:pPr>
        <w:pStyle w:val="NoSpacing"/>
      </w:pPr>
    </w:p>
    <w:p w14:paraId="1C8A7E91" w14:textId="08263E0C" w:rsidR="003A074B" w:rsidRDefault="003A074B" w:rsidP="004F21AE">
      <w:pPr>
        <w:pStyle w:val="NoSpacing"/>
      </w:pPr>
    </w:p>
    <w:p w14:paraId="3E26FCC5" w14:textId="78BBE40F" w:rsidR="003A074B" w:rsidRDefault="003A074B" w:rsidP="004F21AE">
      <w:pPr>
        <w:pStyle w:val="NoSpacing"/>
      </w:pPr>
    </w:p>
    <w:p w14:paraId="5B291320" w14:textId="51CFA03F" w:rsidR="003A074B" w:rsidRDefault="003A074B" w:rsidP="004F21AE">
      <w:pPr>
        <w:pStyle w:val="NoSpacing"/>
      </w:pPr>
    </w:p>
    <w:p w14:paraId="254360C3" w14:textId="24E3E472" w:rsidR="003A074B" w:rsidRDefault="003A074B" w:rsidP="004F21AE">
      <w:pPr>
        <w:pStyle w:val="NoSpacing"/>
      </w:pPr>
    </w:p>
    <w:p w14:paraId="12D86B2F" w14:textId="61B3B0F3" w:rsidR="00D9707C" w:rsidRDefault="00D9707C">
      <w:pPr>
        <w:spacing w:after="160" w:line="259" w:lineRule="auto"/>
        <w:ind w:left="0"/>
        <w:rPr>
          <w:szCs w:val="20"/>
        </w:rPr>
      </w:pPr>
      <w:r>
        <w:rPr>
          <w:szCs w:val="20"/>
        </w:rPr>
        <w:br w:type="page"/>
      </w:r>
    </w:p>
    <w:p w14:paraId="6DC4050F" w14:textId="77777777" w:rsidR="002321F3" w:rsidRPr="002321F3" w:rsidRDefault="007A07CE" w:rsidP="002321F3">
      <w:pPr>
        <w:pStyle w:val="NoSpacing"/>
        <w:numPr>
          <w:ilvl w:val="0"/>
          <w:numId w:val="2"/>
        </w:numPr>
        <w:rPr>
          <w:b/>
          <w:bCs/>
        </w:rPr>
      </w:pPr>
      <w:r w:rsidRPr="002321F3">
        <w:rPr>
          <w:b/>
          <w:bCs/>
        </w:rPr>
        <w:lastRenderedPageBreak/>
        <w:t xml:space="preserve">Do you have a third-party certification that </w:t>
      </w:r>
      <w:r w:rsidR="00147298" w:rsidRPr="002321F3">
        <w:rPr>
          <w:b/>
          <w:bCs/>
        </w:rPr>
        <w:t>confirms</w:t>
      </w:r>
      <w:r w:rsidRPr="002321F3">
        <w:rPr>
          <w:b/>
          <w:bCs/>
        </w:rPr>
        <w:t xml:space="preserve"> you are an Indigenous business?</w:t>
      </w:r>
      <w:r w:rsidRPr="00481F9B">
        <w:br/>
      </w:r>
    </w:p>
    <w:p w14:paraId="768A5CBD" w14:textId="1403002C" w:rsidR="007A07CE" w:rsidRDefault="007A07CE" w:rsidP="002321F3">
      <w:pPr>
        <w:pStyle w:val="NoSpacing"/>
        <w:ind w:left="730"/>
        <w:rPr>
          <w:szCs w:val="20"/>
        </w:rPr>
      </w:pPr>
      <w:r w:rsidRPr="002321F3">
        <w:rPr>
          <w:szCs w:val="20"/>
        </w:rPr>
        <w:t xml:space="preserve">Third-party certification that verifies that the business is </w:t>
      </w:r>
      <w:r w:rsidR="005F382C" w:rsidRPr="002321F3">
        <w:rPr>
          <w:szCs w:val="20"/>
        </w:rPr>
        <w:t xml:space="preserve">at least </w:t>
      </w:r>
      <w:r w:rsidRPr="002321F3">
        <w:rPr>
          <w:szCs w:val="20"/>
        </w:rPr>
        <w:t xml:space="preserve">51 per cent owned, managed, and controlled by one or more </w:t>
      </w:r>
      <w:r w:rsidR="00B832A8" w:rsidRPr="002321F3">
        <w:rPr>
          <w:szCs w:val="20"/>
        </w:rPr>
        <w:t>Indigenous Rightsholders, which refers to individuals from the Red River Métis Nation, First Nations, and Inuit Rightsholders.</w:t>
      </w:r>
    </w:p>
    <w:p w14:paraId="522A5BCB" w14:textId="77777777" w:rsidR="002321F3" w:rsidRPr="002321F3" w:rsidRDefault="002321F3" w:rsidP="002321F3">
      <w:pPr>
        <w:pStyle w:val="NoSpacing"/>
        <w:ind w:left="730"/>
        <w:rPr>
          <w:b/>
          <w:bCs/>
        </w:rPr>
      </w:pP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77777777" w:rsidR="007A07CE" w:rsidRDefault="007A07CE" w:rsidP="007A07CE">
      <w:pPr>
        <w:pStyle w:val="NoSpacing"/>
        <w:numPr>
          <w:ilvl w:val="0"/>
          <w:numId w:val="8"/>
        </w:numPr>
      </w:pPr>
      <w:r>
        <w:t>Louis Riel Institute</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 xml:space="preserve">Nunavut </w:t>
      </w:r>
      <w:proofErr w:type="spellStart"/>
      <w:r>
        <w:t>Tunngavik</w:t>
      </w:r>
      <w:proofErr w:type="spellEnd"/>
      <w:r>
        <w:t xml:space="preserve">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13F271EB" w14:textId="0B2DCA6B" w:rsidR="00F231CB" w:rsidRDefault="00F231CB">
      <w:pPr>
        <w:spacing w:after="160" w:line="259" w:lineRule="auto"/>
        <w:ind w:left="0"/>
        <w:rPr>
          <w:b/>
          <w:bCs/>
        </w:rPr>
      </w:pP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4DB190B8" w:rsidR="005C7695" w:rsidRPr="00E760BA" w:rsidRDefault="005C7695" w:rsidP="005C7695">
      <w:pPr>
        <w:pStyle w:val="NoSpacing"/>
      </w:pPr>
      <w:r w:rsidRPr="00E760BA">
        <w:t xml:space="preserve">(Yes, with evidence </w:t>
      </w:r>
      <w:r>
        <w:t>–</w:t>
      </w:r>
      <w:r w:rsidRPr="00E760BA">
        <w:t xml:space="preserve"> </w:t>
      </w:r>
      <w:r w:rsidR="00362936">
        <w:t>3</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362936">
            <w:pPr>
              <w:pStyle w:val="NoSpacing"/>
              <w:ind w:left="0"/>
              <w:jc w:val="center"/>
              <w:rPr>
                <w:b/>
                <w:bCs/>
              </w:rPr>
            </w:pPr>
            <w:r w:rsidRPr="009C1FCC">
              <w:rPr>
                <w:b/>
                <w:bCs/>
              </w:rPr>
              <w:t>Question</w:t>
            </w:r>
          </w:p>
        </w:tc>
        <w:tc>
          <w:tcPr>
            <w:tcW w:w="2691" w:type="dxa"/>
          </w:tcPr>
          <w:p w14:paraId="629E7F54" w14:textId="17424050" w:rsidR="00FB2852" w:rsidRPr="009C1FCC" w:rsidRDefault="00FB2852" w:rsidP="00362936">
            <w:pPr>
              <w:pStyle w:val="NoSpacing"/>
              <w:ind w:left="0"/>
              <w:jc w:val="center"/>
              <w:rPr>
                <w:b/>
                <w:bCs/>
              </w:rPr>
            </w:pPr>
            <w:r w:rsidRPr="009C1FCC">
              <w:rPr>
                <w:b/>
                <w:bCs/>
              </w:rPr>
              <w:t>Maximum Points</w:t>
            </w:r>
          </w:p>
        </w:tc>
        <w:tc>
          <w:tcPr>
            <w:tcW w:w="3543" w:type="dxa"/>
          </w:tcPr>
          <w:p w14:paraId="7587B3DF" w14:textId="77777777" w:rsidR="00FB2852" w:rsidRPr="009C1FCC" w:rsidRDefault="00FB2852" w:rsidP="00362936">
            <w:pPr>
              <w:pStyle w:val="NoSpacing"/>
              <w:ind w:left="0"/>
              <w:jc w:val="center"/>
              <w:rPr>
                <w:b/>
                <w:bCs/>
              </w:rPr>
            </w:pPr>
            <w:r w:rsidRPr="009C1FCC">
              <w:rPr>
                <w:b/>
                <w:bCs/>
              </w:rPr>
              <w:t>Response Score</w:t>
            </w:r>
          </w:p>
          <w:p w14:paraId="720C639A" w14:textId="77777777" w:rsidR="00FB2852" w:rsidRPr="009C1FCC" w:rsidRDefault="00FB2852" w:rsidP="00362936">
            <w:pPr>
              <w:pStyle w:val="NoSpacing"/>
              <w:ind w:left="0"/>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362936">
            <w:pPr>
              <w:pStyle w:val="NoSpacing"/>
              <w:ind w:left="0"/>
              <w:jc w:val="center"/>
            </w:pPr>
            <w:r>
              <w:t>1</w:t>
            </w:r>
          </w:p>
        </w:tc>
        <w:tc>
          <w:tcPr>
            <w:tcW w:w="2691" w:type="dxa"/>
          </w:tcPr>
          <w:p w14:paraId="7DDD3701" w14:textId="0987D73F" w:rsidR="00FB2852" w:rsidRPr="009C1FCC" w:rsidRDefault="00F274EE" w:rsidP="00362936">
            <w:pPr>
              <w:pStyle w:val="NoSpacing"/>
              <w:ind w:left="0"/>
              <w:jc w:val="center"/>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362936">
            <w:pPr>
              <w:pStyle w:val="NoSpacing"/>
              <w:ind w:left="0"/>
              <w:jc w:val="center"/>
            </w:pPr>
            <w:r>
              <w:t>2</w:t>
            </w:r>
          </w:p>
        </w:tc>
        <w:tc>
          <w:tcPr>
            <w:tcW w:w="2691" w:type="dxa"/>
          </w:tcPr>
          <w:p w14:paraId="007079B7" w14:textId="1E194D2F" w:rsidR="00FB2852" w:rsidRPr="009C1FCC" w:rsidRDefault="00362936" w:rsidP="00362936">
            <w:pPr>
              <w:pStyle w:val="NoSpacing"/>
              <w:ind w:left="0"/>
              <w:jc w:val="center"/>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362936">
            <w:pPr>
              <w:pStyle w:val="NoSpacing"/>
              <w:ind w:left="0"/>
              <w:jc w:val="center"/>
            </w:pPr>
            <w:r>
              <w:t>3</w:t>
            </w:r>
          </w:p>
        </w:tc>
        <w:tc>
          <w:tcPr>
            <w:tcW w:w="2691" w:type="dxa"/>
          </w:tcPr>
          <w:p w14:paraId="58C46204" w14:textId="2551CA34" w:rsidR="00FB2852" w:rsidRPr="009C1FCC" w:rsidRDefault="00362936" w:rsidP="00362936">
            <w:pPr>
              <w:pStyle w:val="NoSpacing"/>
              <w:ind w:left="0"/>
              <w:jc w:val="center"/>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362936">
            <w:pPr>
              <w:pStyle w:val="NoSpacing"/>
              <w:ind w:left="0"/>
              <w:jc w:val="center"/>
            </w:pPr>
            <w:r>
              <w:t>4</w:t>
            </w:r>
          </w:p>
        </w:tc>
        <w:tc>
          <w:tcPr>
            <w:tcW w:w="2691" w:type="dxa"/>
          </w:tcPr>
          <w:p w14:paraId="5C91A90D" w14:textId="638E7151" w:rsidR="00FB2852" w:rsidRPr="009C1FCC" w:rsidRDefault="00362936" w:rsidP="00362936">
            <w:pPr>
              <w:pStyle w:val="NoSpacing"/>
              <w:ind w:left="0"/>
              <w:jc w:val="center"/>
            </w:pPr>
            <w:r>
              <w:t>3</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362936">
            <w:pPr>
              <w:pStyle w:val="NoSpacing"/>
              <w:ind w:left="0"/>
              <w:jc w:val="center"/>
              <w:rPr>
                <w:b/>
                <w:bCs/>
              </w:rPr>
            </w:pPr>
            <w:r w:rsidRPr="009C1FCC">
              <w:rPr>
                <w:b/>
                <w:bCs/>
              </w:rPr>
              <w:t>Total</w:t>
            </w:r>
          </w:p>
        </w:tc>
        <w:tc>
          <w:tcPr>
            <w:tcW w:w="2691" w:type="dxa"/>
          </w:tcPr>
          <w:p w14:paraId="56C36400" w14:textId="6F1A2F4D" w:rsidR="00FB2852" w:rsidRPr="009C1FCC" w:rsidRDefault="00F274EE" w:rsidP="00362936">
            <w:pPr>
              <w:pStyle w:val="NoSpacing"/>
              <w:ind w:left="0"/>
              <w:jc w:val="center"/>
              <w:rPr>
                <w:b/>
                <w:bCs/>
              </w:rPr>
            </w:pPr>
            <w:r>
              <w:rPr>
                <w:b/>
                <w:bCs/>
              </w:rPr>
              <w:t>2</w:t>
            </w:r>
            <w:r w:rsidR="002338ED">
              <w:rPr>
                <w:b/>
                <w:bCs/>
              </w:rPr>
              <w:t>1</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4B175140" w:rsidR="004F21AE" w:rsidRDefault="004F21AE" w:rsidP="004F21AE">
      <w:pPr>
        <w:pStyle w:val="NoSpacing"/>
      </w:pPr>
      <w:r w:rsidRPr="00E760BA">
        <w:t xml:space="preserve">(Yes, with evidence - </w:t>
      </w:r>
      <w:r w:rsidR="00362936">
        <w:t>1</w:t>
      </w:r>
      <w:r w:rsidRPr="00E760BA">
        <w:t xml:space="preserve"> point)</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61E5A584"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 xml:space="preserve">As of 2022, </w:t>
      </w:r>
      <w:hyperlink r:id="rId9" w:history="1">
        <w:r w:rsidR="00B948E9" w:rsidRPr="00B948E9">
          <w:rPr>
            <w:rStyle w:val="Hyperlink"/>
            <w:rFonts w:ascii="Source Sans Pro" w:hAnsi="Source Sans Pro"/>
          </w:rPr>
          <w:t>Living Wa</w:t>
        </w:r>
        <w:r w:rsidR="00B948E9" w:rsidRPr="00B948E9">
          <w:rPr>
            <w:rStyle w:val="Hyperlink"/>
            <w:rFonts w:ascii="Source Sans Pro" w:hAnsi="Source Sans Pro"/>
          </w:rPr>
          <w:t>g</w:t>
        </w:r>
        <w:r w:rsidR="00B948E9" w:rsidRPr="00B948E9">
          <w:rPr>
            <w:rStyle w:val="Hyperlink"/>
            <w:rFonts w:ascii="Source Sans Pro" w:hAnsi="Source Sans Pro"/>
          </w:rPr>
          <w:t>e Canada</w:t>
        </w:r>
      </w:hyperlink>
      <w:r w:rsidR="00B948E9">
        <w:t xml:space="preserve"> lists </w:t>
      </w:r>
      <w:r w:rsidR="00892882">
        <w:t>the Winnipeg living wage as $18.34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26FCCB7D" w:rsidR="004249D6" w:rsidRPr="00E760BA" w:rsidRDefault="004249D6" w:rsidP="004D69E5">
      <w:pPr>
        <w:pStyle w:val="NoSpacing"/>
      </w:pPr>
      <w:r w:rsidRPr="00E760BA">
        <w:t xml:space="preserve">(Yes, with verification - </w:t>
      </w:r>
      <w:r w:rsidR="00362936">
        <w:t>1</w:t>
      </w:r>
      <w:r w:rsidRPr="00E760BA">
        <w:t xml:space="preserve"> point)</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3F728248" w:rsidR="004249D6" w:rsidRPr="00E760BA" w:rsidRDefault="004249D6" w:rsidP="004D69E5">
      <w:pPr>
        <w:pStyle w:val="NoSpacing"/>
      </w:pPr>
      <w:r w:rsidRPr="00E760BA">
        <w:t xml:space="preserve">(Yes, with evidence - </w:t>
      </w:r>
      <w:r w:rsidR="00362936">
        <w:t>1</w:t>
      </w:r>
      <w:r w:rsidRPr="00E760BA">
        <w:t xml:space="preserve"> point)</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6BB9DF7A"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 xml:space="preserve">Racialized peoples, newcomers (less than 5 years in Canada); Persons with Disabilities; Women; people facing poverty; Veterans, and </w:t>
      </w:r>
      <w:r w:rsidR="002338ED" w:rsidRPr="002338ED">
        <w:rPr>
          <w:b/>
        </w:rPr>
        <w:t>2SLGBTQQIA+ (Two-Spirit, Lesbian, Gay, Bisexual, Transgender, Queer, Questioning, Intersex, Asexual, plus</w:t>
      </w:r>
      <w:r w:rsidR="00645232" w:rsidRPr="00645232">
        <w:rPr>
          <w:b/>
          <w:bCs/>
        </w:rPr>
        <w:t>)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33362BEB"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r w:rsidR="00D9707C">
        <w:rPr>
          <w:i/>
          <w:iCs/>
        </w:rPr>
        <w:t xml:space="preserve">a </w:t>
      </w:r>
      <w:r>
        <w:rPr>
          <w:i/>
          <w:iCs/>
        </w:rPr>
        <w:t>newcomer</w:t>
      </w:r>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5168E052" w:rsidR="004249D6" w:rsidRPr="00E760BA" w:rsidRDefault="004249D6" w:rsidP="004D69E5">
      <w:pPr>
        <w:pStyle w:val="NoSpacing"/>
      </w:pPr>
      <w:r w:rsidRPr="00E760BA">
        <w:t xml:space="preserve">(Yes, with evidence </w:t>
      </w:r>
      <w:r>
        <w:t>–</w:t>
      </w:r>
      <w:r w:rsidRPr="00E760BA">
        <w:t xml:space="preserve"> </w:t>
      </w:r>
      <w:r w:rsidR="00362936">
        <w:t>1</w:t>
      </w:r>
      <w:r w:rsidRPr="00E760BA">
        <w:t xml:space="preserve"> point)</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149089EB" w14:textId="77777777" w:rsidR="002338ED" w:rsidRPr="002338ED" w:rsidRDefault="00750AF3" w:rsidP="002338ED">
      <w:pPr>
        <w:pStyle w:val="NoSpacing"/>
        <w:numPr>
          <w:ilvl w:val="0"/>
          <w:numId w:val="2"/>
        </w:numPr>
        <w:rPr>
          <w:b/>
          <w:bCs/>
          <w:szCs w:val="20"/>
        </w:rPr>
      </w:pPr>
      <w:r w:rsidRPr="002338ED">
        <w:rPr>
          <w:b/>
          <w:bCs/>
        </w:rPr>
        <w:lastRenderedPageBreak/>
        <w:t>Do you have a third-party certification that shows you are a Diverse Business?</w:t>
      </w:r>
      <w:r w:rsidRPr="00481F9B">
        <w:br/>
      </w:r>
    </w:p>
    <w:p w14:paraId="399FAE87" w14:textId="0807BB2A" w:rsidR="00750AF3" w:rsidRDefault="00750AF3" w:rsidP="002338ED">
      <w:pPr>
        <w:pStyle w:val="NoSpacing"/>
        <w:ind w:left="730"/>
      </w:pPr>
      <w:r w:rsidRPr="002338ED">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2BA3F5FA" w14:textId="77777777" w:rsidR="002338ED" w:rsidRPr="002338ED" w:rsidRDefault="002338ED" w:rsidP="002338ED">
      <w:pPr>
        <w:pStyle w:val="NoSpacing"/>
        <w:rPr>
          <w:b/>
          <w:bCs/>
          <w:szCs w:val="20"/>
        </w:rPr>
      </w:pP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proofErr w:type="spellStart"/>
      <w:r w:rsidRPr="00481F9B">
        <w:t>WeConnect</w:t>
      </w:r>
      <w:proofErr w:type="spellEnd"/>
      <w:r w:rsidRPr="00481F9B">
        <w:t xml:space="preserve">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66CF6360" w14:textId="77777777" w:rsidR="002338ED" w:rsidRPr="00E760BA" w:rsidRDefault="002338ED" w:rsidP="002338ED">
      <w:pPr>
        <w:pStyle w:val="NoSpacing"/>
      </w:pPr>
      <w:r w:rsidRPr="00E760BA">
        <w:t>Scoring</w:t>
      </w:r>
    </w:p>
    <w:p w14:paraId="3D243B0F" w14:textId="2B39546F" w:rsidR="002338ED" w:rsidRPr="00E760BA" w:rsidRDefault="002338ED" w:rsidP="002338ED">
      <w:pPr>
        <w:pStyle w:val="NoSpacing"/>
      </w:pPr>
      <w:r w:rsidRPr="00E760BA">
        <w:t xml:space="preserve">(Yes, with third party verification </w:t>
      </w:r>
      <w:r>
        <w:t>–</w:t>
      </w:r>
      <w:r w:rsidRPr="00E760BA">
        <w:t xml:space="preserve"> </w:t>
      </w:r>
      <w:r w:rsidR="00362936">
        <w:t>1</w:t>
      </w:r>
      <w:r w:rsidRPr="00E760BA">
        <w:t xml:space="preserve"> point)</w:t>
      </w:r>
    </w:p>
    <w:p w14:paraId="31FA787B" w14:textId="77777777" w:rsidR="002338ED" w:rsidRPr="00E760BA" w:rsidRDefault="002338ED" w:rsidP="002338ED">
      <w:pPr>
        <w:pStyle w:val="NoSpacing"/>
      </w:pPr>
      <w:r w:rsidRPr="00E760BA">
        <w:t xml:space="preserve">(Yes, without third party verification </w:t>
      </w:r>
      <w:r>
        <w:t>–</w:t>
      </w:r>
      <w:r w:rsidRPr="00E760BA">
        <w:t xml:space="preserve"> 0 points)</w:t>
      </w:r>
    </w:p>
    <w:p w14:paraId="70ECCBD7" w14:textId="77777777" w:rsidR="002338ED" w:rsidRDefault="002338ED" w:rsidP="002338ED">
      <w:pPr>
        <w:pStyle w:val="NoSpacing"/>
      </w:pPr>
      <w:r w:rsidRPr="00E760BA">
        <w:t xml:space="preserve">(No </w:t>
      </w:r>
      <w:r>
        <w:t>–</w:t>
      </w:r>
      <w:r w:rsidRPr="00E760BA">
        <w:t xml:space="preserve"> 0 points)</w:t>
      </w:r>
    </w:p>
    <w:p w14:paraId="788198BC" w14:textId="3C5CF7CE" w:rsidR="007E548C" w:rsidRDefault="007E548C">
      <w:pPr>
        <w:spacing w:after="160" w:line="259" w:lineRule="auto"/>
        <w:ind w:left="0"/>
        <w:rPr>
          <w:b/>
          <w:bCs/>
          <w:szCs w:val="20"/>
        </w:rPr>
      </w:pPr>
      <w:r>
        <w:rPr>
          <w:b/>
          <w:bCs/>
          <w:szCs w:val="20"/>
        </w:rPr>
        <w:br w:type="page"/>
      </w:r>
    </w:p>
    <w:p w14:paraId="5FCEFD3B" w14:textId="77777777" w:rsidR="002338ED" w:rsidRPr="002338ED" w:rsidRDefault="006D5A90" w:rsidP="002338ED">
      <w:pPr>
        <w:pStyle w:val="NoSpacing"/>
        <w:numPr>
          <w:ilvl w:val="0"/>
          <w:numId w:val="2"/>
        </w:numPr>
        <w:rPr>
          <w:b/>
          <w:bCs/>
          <w:szCs w:val="20"/>
        </w:rPr>
      </w:pPr>
      <w:r w:rsidRPr="002338ED">
        <w:rPr>
          <w:b/>
          <w:bCs/>
        </w:rPr>
        <w:lastRenderedPageBreak/>
        <w:t>Do you have a third-party certification that shows you are a Social Enterprise?</w:t>
      </w:r>
      <w:r w:rsidRPr="00481F9B">
        <w:br/>
      </w:r>
    </w:p>
    <w:p w14:paraId="7BFBAE04" w14:textId="77777777" w:rsidR="002338ED" w:rsidRDefault="006D5A90" w:rsidP="002338ED">
      <w:pPr>
        <w:pStyle w:val="NoSpacing"/>
        <w:ind w:left="730"/>
        <w:rPr>
          <w:szCs w:val="20"/>
        </w:rPr>
      </w:pPr>
      <w:r w:rsidRPr="002338ED">
        <w:rPr>
          <w:szCs w:val="20"/>
        </w:rPr>
        <w:t xml:space="preserve">A Social Enterprise is a business that seeks to achieve a defined social, cultural, or environmental goal and the majority of net profits are reinvested in the social, cultural, or environmental goal. </w:t>
      </w:r>
      <w:r w:rsidRPr="002338ED">
        <w:rPr>
          <w:szCs w:val="20"/>
        </w:rPr>
        <w:br/>
      </w:r>
    </w:p>
    <w:p w14:paraId="3E2606FF" w14:textId="014FBEA7" w:rsidR="006D5A90" w:rsidRDefault="006D5A90" w:rsidP="002338ED">
      <w:pPr>
        <w:pStyle w:val="NoSpacing"/>
        <w:ind w:left="730"/>
      </w:pPr>
      <w:r w:rsidRPr="002338ED">
        <w:rPr>
          <w:szCs w:val="20"/>
        </w:rPr>
        <w:t>Third-party certification that verifies that the business is a Social Enterprise</w:t>
      </w:r>
      <w:r w:rsidRPr="00481F9B">
        <w:t xml:space="preserve"> </w:t>
      </w:r>
      <w:r>
        <w:t>could include:</w:t>
      </w:r>
    </w:p>
    <w:p w14:paraId="6B51AF0F" w14:textId="77777777" w:rsidR="002338ED" w:rsidRPr="002338ED" w:rsidRDefault="002338ED" w:rsidP="002338ED">
      <w:pPr>
        <w:pStyle w:val="NoSpacing"/>
        <w:ind w:left="730"/>
        <w:rPr>
          <w:b/>
          <w:bCs/>
          <w:szCs w:val="20"/>
        </w:rPr>
      </w:pP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51C47764" w14:textId="77777777" w:rsidR="002338ED" w:rsidRDefault="002338ED" w:rsidP="006D5A90">
      <w:pPr>
        <w:pStyle w:val="NoSpacing"/>
      </w:pPr>
    </w:p>
    <w:p w14:paraId="3AB4B4EC" w14:textId="37B5BA9A" w:rsidR="006D5A90" w:rsidRPr="00E760BA" w:rsidRDefault="006D5A90" w:rsidP="006D5A90">
      <w:pPr>
        <w:pStyle w:val="NoSpacing"/>
      </w:pPr>
      <w:r w:rsidRPr="00E760BA">
        <w:t>Scoring</w:t>
      </w:r>
    </w:p>
    <w:p w14:paraId="418D8B50" w14:textId="0039247C" w:rsidR="006D5A90" w:rsidRPr="00E760BA" w:rsidRDefault="006D5A90" w:rsidP="006D5A90">
      <w:pPr>
        <w:pStyle w:val="NoSpacing"/>
      </w:pPr>
      <w:r w:rsidRPr="00E760BA">
        <w:t xml:space="preserve">(Yes, with third party verification </w:t>
      </w:r>
      <w:r>
        <w:t>–</w:t>
      </w:r>
      <w:r w:rsidRPr="00E760BA">
        <w:t xml:space="preserve"> </w:t>
      </w:r>
      <w:r w:rsidR="00362936">
        <w:t>1</w:t>
      </w:r>
      <w:r w:rsidRPr="00E760BA">
        <w:t xml:space="preserve"> point)</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06AF020D" w14:textId="77777777" w:rsidR="00D9707C" w:rsidRDefault="00D9707C" w:rsidP="006D5A90">
      <w:pPr>
        <w:pStyle w:val="NoSpacing"/>
      </w:pPr>
    </w:p>
    <w:p w14:paraId="0DEA7655" w14:textId="77777777" w:rsidR="00D9707C" w:rsidRDefault="00D9707C" w:rsidP="006D5A90">
      <w:pPr>
        <w:pStyle w:val="NoSpacing"/>
      </w:pPr>
    </w:p>
    <w:p w14:paraId="4AB9BB65" w14:textId="77777777" w:rsidR="00D9707C" w:rsidRDefault="00D9707C" w:rsidP="006D5A90">
      <w:pPr>
        <w:pStyle w:val="NoSpacing"/>
      </w:pPr>
    </w:p>
    <w:p w14:paraId="6E6AF17C" w14:textId="77777777" w:rsidR="00D9707C" w:rsidRDefault="00D9707C" w:rsidP="006D5A90">
      <w:pPr>
        <w:pStyle w:val="NoSpacing"/>
      </w:pPr>
    </w:p>
    <w:p w14:paraId="1A19086E" w14:textId="77777777" w:rsidR="00D9707C" w:rsidRDefault="00D9707C" w:rsidP="006D5A90">
      <w:pPr>
        <w:pStyle w:val="NoSpacing"/>
      </w:pPr>
    </w:p>
    <w:p w14:paraId="3E2C283A" w14:textId="77777777" w:rsidR="00D9707C" w:rsidRDefault="00D9707C" w:rsidP="006D5A90">
      <w:pPr>
        <w:pStyle w:val="NoSpacing"/>
      </w:pPr>
    </w:p>
    <w:p w14:paraId="63CF878D" w14:textId="77777777" w:rsidR="00D9707C" w:rsidRDefault="00D9707C" w:rsidP="006D5A90">
      <w:pPr>
        <w:pStyle w:val="NoSpacing"/>
      </w:pPr>
    </w:p>
    <w:p w14:paraId="52B21E0A" w14:textId="77777777" w:rsidR="00D9707C" w:rsidRDefault="00D9707C" w:rsidP="006D5A90">
      <w:pPr>
        <w:pStyle w:val="NoSpacing"/>
      </w:pPr>
    </w:p>
    <w:p w14:paraId="61D567C1" w14:textId="77777777" w:rsidR="00D9707C" w:rsidRDefault="00D9707C" w:rsidP="006D5A90">
      <w:pPr>
        <w:pStyle w:val="NoSpacing"/>
      </w:pPr>
    </w:p>
    <w:p w14:paraId="66DB0848" w14:textId="77777777" w:rsidR="00D9707C" w:rsidRDefault="00D9707C" w:rsidP="006D5A90">
      <w:pPr>
        <w:pStyle w:val="NoSpacing"/>
      </w:pP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77777777" w:rsidR="00D9707C" w:rsidRPr="0037642B" w:rsidRDefault="00D9707C"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920F3E2" w:rsidR="004249D6" w:rsidRPr="00E760BA" w:rsidRDefault="004249D6" w:rsidP="00D9707C">
      <w:pPr>
        <w:pStyle w:val="NoSpacing"/>
        <w:ind w:firstLine="370"/>
      </w:pPr>
      <w:r w:rsidRPr="00E760BA">
        <w:t xml:space="preserve">(Yes, with evidence </w:t>
      </w:r>
      <w:r>
        <w:t>–</w:t>
      </w:r>
      <w:r w:rsidRPr="00E760BA">
        <w:t xml:space="preserve"> </w:t>
      </w:r>
      <w:r w:rsidR="00362936">
        <w:t>1</w:t>
      </w:r>
      <w:r w:rsidRPr="00E760BA">
        <w:t xml:space="preserve"> point)</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225384F8" w:rsidR="004249D6" w:rsidRPr="00E760BA" w:rsidRDefault="004249D6" w:rsidP="00D9707C">
      <w:pPr>
        <w:pStyle w:val="NoSpacing"/>
        <w:ind w:firstLine="720"/>
      </w:pPr>
      <w:r w:rsidRPr="00E760BA">
        <w:t xml:space="preserve">(Yes, with evidence </w:t>
      </w:r>
      <w:r>
        <w:t>–</w:t>
      </w:r>
      <w:r w:rsidRPr="00E760BA">
        <w:t xml:space="preserve"> </w:t>
      </w:r>
      <w:r w:rsidR="00362936">
        <w:t>1</w:t>
      </w:r>
      <w:r w:rsidRPr="00E760BA">
        <w:t xml:space="preserve"> point)</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7E3715FD" w:rsidR="004249D6" w:rsidRPr="00E760BA" w:rsidRDefault="004249D6" w:rsidP="009C1FCC">
      <w:pPr>
        <w:pStyle w:val="NoSpacing"/>
      </w:pPr>
      <w:r w:rsidRPr="00E760BA">
        <w:t xml:space="preserve">(Yes, with evidence - </w:t>
      </w:r>
      <w:r w:rsidR="00362936">
        <w:t>1</w:t>
      </w:r>
      <w:r w:rsidRPr="00E760BA">
        <w:t xml:space="preserve"> point)</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362936">
            <w:pPr>
              <w:pStyle w:val="NoSpacing"/>
              <w:ind w:left="0"/>
              <w:jc w:val="center"/>
              <w:rPr>
                <w:b/>
                <w:bCs/>
              </w:rPr>
            </w:pPr>
            <w:r w:rsidRPr="009C1FCC">
              <w:rPr>
                <w:b/>
                <w:bCs/>
              </w:rPr>
              <w:t>Question</w:t>
            </w:r>
          </w:p>
        </w:tc>
        <w:tc>
          <w:tcPr>
            <w:tcW w:w="2691" w:type="dxa"/>
          </w:tcPr>
          <w:p w14:paraId="783832A1" w14:textId="5894F218" w:rsidR="00FB2852" w:rsidRPr="009C1FCC" w:rsidRDefault="00FB2852" w:rsidP="00362936">
            <w:pPr>
              <w:pStyle w:val="NoSpacing"/>
              <w:ind w:left="0"/>
              <w:jc w:val="center"/>
              <w:rPr>
                <w:b/>
                <w:bCs/>
              </w:rPr>
            </w:pPr>
            <w:r w:rsidRPr="009C1FCC">
              <w:rPr>
                <w:b/>
                <w:bCs/>
              </w:rPr>
              <w:t>Maximum Points</w:t>
            </w:r>
          </w:p>
        </w:tc>
        <w:tc>
          <w:tcPr>
            <w:tcW w:w="3543" w:type="dxa"/>
          </w:tcPr>
          <w:p w14:paraId="1EFB44D9" w14:textId="77777777" w:rsidR="00FB2852" w:rsidRPr="009C1FCC" w:rsidRDefault="00FB2852" w:rsidP="00362936">
            <w:pPr>
              <w:pStyle w:val="NoSpacing"/>
              <w:ind w:left="0"/>
              <w:jc w:val="center"/>
              <w:rPr>
                <w:b/>
                <w:bCs/>
              </w:rPr>
            </w:pPr>
            <w:r w:rsidRPr="009C1FCC">
              <w:rPr>
                <w:b/>
                <w:bCs/>
              </w:rPr>
              <w:t>Response Score</w:t>
            </w:r>
          </w:p>
          <w:p w14:paraId="288D0423" w14:textId="77777777" w:rsidR="00FB2852" w:rsidRPr="009C1FCC" w:rsidRDefault="00FB2852" w:rsidP="00362936">
            <w:pPr>
              <w:pStyle w:val="NoSpacing"/>
              <w:ind w:left="0"/>
              <w:jc w:val="center"/>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362936">
            <w:pPr>
              <w:pStyle w:val="NoSpacing"/>
              <w:ind w:left="0"/>
              <w:jc w:val="center"/>
            </w:pPr>
            <w:r>
              <w:t>5</w:t>
            </w:r>
          </w:p>
        </w:tc>
        <w:tc>
          <w:tcPr>
            <w:tcW w:w="2691" w:type="dxa"/>
          </w:tcPr>
          <w:p w14:paraId="4B74319F" w14:textId="46CB4C68" w:rsidR="00FB2852" w:rsidRPr="009C1FCC" w:rsidRDefault="002338ED" w:rsidP="00362936">
            <w:pPr>
              <w:pStyle w:val="NoSpacing"/>
              <w:ind w:left="0"/>
              <w:jc w:val="center"/>
            </w:pPr>
            <w:r>
              <w:t>1</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362936">
            <w:pPr>
              <w:pStyle w:val="NoSpacing"/>
              <w:ind w:left="0"/>
              <w:jc w:val="center"/>
            </w:pPr>
            <w:r>
              <w:t>6</w:t>
            </w:r>
          </w:p>
        </w:tc>
        <w:tc>
          <w:tcPr>
            <w:tcW w:w="2691" w:type="dxa"/>
          </w:tcPr>
          <w:p w14:paraId="3664BE6F" w14:textId="003F022F" w:rsidR="00FB2852" w:rsidRPr="009C1FCC" w:rsidRDefault="002338ED" w:rsidP="00362936">
            <w:pPr>
              <w:pStyle w:val="NoSpacing"/>
              <w:ind w:left="0"/>
              <w:jc w:val="center"/>
            </w:pPr>
            <w:r>
              <w:t>1</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362936">
            <w:pPr>
              <w:pStyle w:val="NoSpacing"/>
              <w:ind w:left="0"/>
              <w:jc w:val="center"/>
            </w:pPr>
            <w:r>
              <w:t>7</w:t>
            </w:r>
          </w:p>
        </w:tc>
        <w:tc>
          <w:tcPr>
            <w:tcW w:w="2691" w:type="dxa"/>
          </w:tcPr>
          <w:p w14:paraId="1F6259B0" w14:textId="0C4374BB" w:rsidR="00FB2852" w:rsidRPr="009C1FCC" w:rsidRDefault="002338ED" w:rsidP="00362936">
            <w:pPr>
              <w:pStyle w:val="NoSpacing"/>
              <w:ind w:left="0"/>
              <w:jc w:val="center"/>
            </w:pPr>
            <w:r>
              <w:t>1</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362936">
            <w:pPr>
              <w:pStyle w:val="NoSpacing"/>
              <w:ind w:left="0"/>
              <w:jc w:val="center"/>
            </w:pPr>
            <w:r>
              <w:t>8</w:t>
            </w:r>
          </w:p>
        </w:tc>
        <w:tc>
          <w:tcPr>
            <w:tcW w:w="2691" w:type="dxa"/>
          </w:tcPr>
          <w:p w14:paraId="1A28FC8C" w14:textId="12E1F17F" w:rsidR="00FB2852" w:rsidRPr="009C1FCC" w:rsidRDefault="002338ED" w:rsidP="00362936">
            <w:pPr>
              <w:pStyle w:val="NoSpacing"/>
              <w:ind w:left="0"/>
              <w:jc w:val="center"/>
            </w:pPr>
            <w:r>
              <w:t>1</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362936">
            <w:pPr>
              <w:pStyle w:val="NoSpacing"/>
              <w:ind w:left="0"/>
              <w:jc w:val="center"/>
            </w:pPr>
            <w:r>
              <w:t>9</w:t>
            </w:r>
          </w:p>
        </w:tc>
        <w:tc>
          <w:tcPr>
            <w:tcW w:w="2691" w:type="dxa"/>
          </w:tcPr>
          <w:p w14:paraId="527D1F16" w14:textId="00FA428A" w:rsidR="00FB2852" w:rsidRDefault="002338ED" w:rsidP="00362936">
            <w:pPr>
              <w:pStyle w:val="NoSpacing"/>
              <w:ind w:left="0"/>
              <w:jc w:val="center"/>
            </w:pPr>
            <w:r>
              <w:t>1</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362936">
            <w:pPr>
              <w:pStyle w:val="NoSpacing"/>
              <w:ind w:left="0"/>
              <w:jc w:val="center"/>
            </w:pPr>
            <w:r>
              <w:t>10</w:t>
            </w:r>
          </w:p>
        </w:tc>
        <w:tc>
          <w:tcPr>
            <w:tcW w:w="2691" w:type="dxa"/>
          </w:tcPr>
          <w:p w14:paraId="517AA395" w14:textId="1BD74F36" w:rsidR="00FB2852" w:rsidRDefault="002338ED" w:rsidP="00362936">
            <w:pPr>
              <w:pStyle w:val="NoSpacing"/>
              <w:ind w:left="0"/>
              <w:jc w:val="center"/>
            </w:pPr>
            <w:r>
              <w:t>1</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362936">
            <w:pPr>
              <w:pStyle w:val="NoSpacing"/>
              <w:ind w:left="0"/>
              <w:jc w:val="center"/>
            </w:pPr>
            <w:r>
              <w:t>1</w:t>
            </w:r>
            <w:r w:rsidR="00A567EE">
              <w:t>1a</w:t>
            </w:r>
          </w:p>
        </w:tc>
        <w:tc>
          <w:tcPr>
            <w:tcW w:w="2691" w:type="dxa"/>
          </w:tcPr>
          <w:p w14:paraId="7DE991AD" w14:textId="2E0686C0" w:rsidR="00FB2852" w:rsidRDefault="002338ED" w:rsidP="00362936">
            <w:pPr>
              <w:pStyle w:val="NoSpacing"/>
              <w:ind w:left="0"/>
              <w:jc w:val="center"/>
            </w:pPr>
            <w:r>
              <w:t>1</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362936">
            <w:pPr>
              <w:pStyle w:val="NoSpacing"/>
              <w:ind w:left="0"/>
              <w:jc w:val="center"/>
            </w:pPr>
            <w:r>
              <w:t>1</w:t>
            </w:r>
            <w:r w:rsidR="00A567EE">
              <w:t>1b</w:t>
            </w:r>
          </w:p>
        </w:tc>
        <w:tc>
          <w:tcPr>
            <w:tcW w:w="2691" w:type="dxa"/>
          </w:tcPr>
          <w:p w14:paraId="006F666C" w14:textId="4B6C3CF4" w:rsidR="00FB2852" w:rsidRDefault="002338ED" w:rsidP="00362936">
            <w:pPr>
              <w:pStyle w:val="NoSpacing"/>
              <w:ind w:left="0"/>
              <w:jc w:val="center"/>
            </w:pPr>
            <w:r>
              <w:t>1</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362936">
            <w:pPr>
              <w:pStyle w:val="NoSpacing"/>
              <w:ind w:left="0"/>
              <w:jc w:val="center"/>
            </w:pPr>
            <w:r>
              <w:t>1</w:t>
            </w:r>
            <w:r w:rsidR="00A567EE">
              <w:t>2</w:t>
            </w:r>
          </w:p>
        </w:tc>
        <w:tc>
          <w:tcPr>
            <w:tcW w:w="2691" w:type="dxa"/>
          </w:tcPr>
          <w:p w14:paraId="7AF7A6B7" w14:textId="126B483E" w:rsidR="00FB2852" w:rsidRDefault="002338ED" w:rsidP="00362936">
            <w:pPr>
              <w:pStyle w:val="NoSpacing"/>
              <w:ind w:left="0"/>
              <w:jc w:val="center"/>
            </w:pPr>
            <w:r>
              <w:t>1</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362936">
            <w:pPr>
              <w:pStyle w:val="NoSpacing"/>
              <w:ind w:left="0"/>
              <w:jc w:val="center"/>
              <w:rPr>
                <w:b/>
                <w:bCs/>
              </w:rPr>
            </w:pPr>
            <w:r w:rsidRPr="009C1FCC">
              <w:rPr>
                <w:b/>
                <w:bCs/>
              </w:rPr>
              <w:t>Total</w:t>
            </w:r>
          </w:p>
        </w:tc>
        <w:tc>
          <w:tcPr>
            <w:tcW w:w="2691" w:type="dxa"/>
          </w:tcPr>
          <w:p w14:paraId="4C9F5EC4" w14:textId="2DDCA40F" w:rsidR="00FB2852" w:rsidRPr="009C1FCC" w:rsidRDefault="002338ED" w:rsidP="00362936">
            <w:pPr>
              <w:pStyle w:val="NoSpacing"/>
              <w:ind w:left="0"/>
              <w:jc w:val="center"/>
              <w:rPr>
                <w:b/>
                <w:bCs/>
              </w:rPr>
            </w:pPr>
            <w:r>
              <w:rPr>
                <w:b/>
                <w:bCs/>
              </w:rPr>
              <w:t>9</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362936">
            <w:pPr>
              <w:pStyle w:val="NoSpacing"/>
              <w:ind w:left="0"/>
              <w:jc w:val="center"/>
              <w:rPr>
                <w:b/>
                <w:bCs/>
              </w:rPr>
            </w:pPr>
            <w:r w:rsidRPr="00E760BA">
              <w:rPr>
                <w:b/>
                <w:bCs/>
              </w:rPr>
              <w:t>Section</w:t>
            </w:r>
          </w:p>
        </w:tc>
        <w:tc>
          <w:tcPr>
            <w:tcW w:w="1984" w:type="dxa"/>
          </w:tcPr>
          <w:p w14:paraId="08720417" w14:textId="77777777" w:rsidR="004249D6" w:rsidRPr="00E760BA" w:rsidRDefault="004249D6" w:rsidP="00362936">
            <w:pPr>
              <w:pStyle w:val="NoSpacing"/>
              <w:ind w:left="0"/>
              <w:jc w:val="center"/>
              <w:rPr>
                <w:b/>
                <w:bCs/>
              </w:rPr>
            </w:pPr>
            <w:r w:rsidRPr="00E760BA">
              <w:rPr>
                <w:b/>
                <w:bCs/>
              </w:rPr>
              <w:t>Maximum Points per section</w:t>
            </w:r>
          </w:p>
        </w:tc>
        <w:tc>
          <w:tcPr>
            <w:tcW w:w="3543" w:type="dxa"/>
          </w:tcPr>
          <w:p w14:paraId="19138D49" w14:textId="77777777" w:rsidR="004249D6" w:rsidRPr="00E760BA" w:rsidRDefault="004249D6" w:rsidP="00362936">
            <w:pPr>
              <w:pStyle w:val="NoSpacing"/>
              <w:ind w:left="0"/>
              <w:jc w:val="center"/>
              <w:rPr>
                <w:b/>
                <w:bCs/>
              </w:rPr>
            </w:pPr>
            <w:r w:rsidRPr="00E760BA">
              <w:rPr>
                <w:b/>
                <w:bCs/>
              </w:rPr>
              <w:t>Response Score</w:t>
            </w:r>
          </w:p>
          <w:p w14:paraId="1E1FD7B7" w14:textId="77777777" w:rsidR="004249D6" w:rsidRPr="00E760BA" w:rsidRDefault="004249D6" w:rsidP="00362936">
            <w:pPr>
              <w:pStyle w:val="NoSpacing"/>
              <w:ind w:left="0"/>
              <w:jc w:val="center"/>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362936">
            <w:pPr>
              <w:pStyle w:val="NoSpacing"/>
              <w:ind w:left="0"/>
              <w:jc w:val="center"/>
            </w:pPr>
            <w:r w:rsidRPr="00E760BA">
              <w:t xml:space="preserve">Section 1: </w:t>
            </w:r>
            <w:r w:rsidR="00FB2852">
              <w:t>Indigenous Pillar</w:t>
            </w:r>
          </w:p>
        </w:tc>
        <w:tc>
          <w:tcPr>
            <w:tcW w:w="1984" w:type="dxa"/>
          </w:tcPr>
          <w:p w14:paraId="431CAE53" w14:textId="5D394D9B" w:rsidR="004249D6" w:rsidRPr="00E760BA" w:rsidRDefault="00F274EE" w:rsidP="00362936">
            <w:pPr>
              <w:pStyle w:val="NoSpacing"/>
              <w:ind w:left="0"/>
              <w:jc w:val="center"/>
            </w:pPr>
            <w:r>
              <w:t>2</w:t>
            </w:r>
            <w:r w:rsidR="002338ED">
              <w:t>1</w:t>
            </w:r>
          </w:p>
        </w:tc>
        <w:tc>
          <w:tcPr>
            <w:tcW w:w="3543" w:type="dxa"/>
          </w:tcPr>
          <w:p w14:paraId="3E58744E" w14:textId="77777777" w:rsidR="004249D6" w:rsidRPr="00E760BA" w:rsidRDefault="004249D6" w:rsidP="00362936">
            <w:pPr>
              <w:pStyle w:val="NoSpacing"/>
              <w:jc w:val="center"/>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362936">
            <w:pPr>
              <w:pStyle w:val="NoSpacing"/>
              <w:ind w:left="0"/>
              <w:jc w:val="center"/>
            </w:pPr>
            <w:r w:rsidRPr="00E760BA">
              <w:t xml:space="preserve">Section 2: </w:t>
            </w:r>
            <w:r w:rsidR="00FB2852">
              <w:t>Social Pillar</w:t>
            </w:r>
          </w:p>
        </w:tc>
        <w:tc>
          <w:tcPr>
            <w:tcW w:w="1984" w:type="dxa"/>
          </w:tcPr>
          <w:p w14:paraId="5430485D" w14:textId="58AC2EDD" w:rsidR="004249D6" w:rsidRPr="00E760BA" w:rsidRDefault="002338ED" w:rsidP="00362936">
            <w:pPr>
              <w:pStyle w:val="NoSpacing"/>
              <w:ind w:left="0"/>
              <w:jc w:val="center"/>
            </w:pPr>
            <w:r>
              <w:t>9</w:t>
            </w:r>
          </w:p>
        </w:tc>
        <w:tc>
          <w:tcPr>
            <w:tcW w:w="3543" w:type="dxa"/>
          </w:tcPr>
          <w:p w14:paraId="5B54EFC0" w14:textId="77777777" w:rsidR="004249D6" w:rsidRPr="00E760BA" w:rsidRDefault="004249D6" w:rsidP="00362936">
            <w:pPr>
              <w:pStyle w:val="NoSpacing"/>
              <w:jc w:val="center"/>
            </w:pPr>
          </w:p>
        </w:tc>
      </w:tr>
      <w:tr w:rsidR="00FB2852" w:rsidRPr="00E760BA" w14:paraId="15349D79" w14:textId="77777777" w:rsidTr="00FB2852">
        <w:trPr>
          <w:trHeight w:val="142"/>
        </w:trPr>
        <w:tc>
          <w:tcPr>
            <w:tcW w:w="3823" w:type="dxa"/>
          </w:tcPr>
          <w:p w14:paraId="63690C3B" w14:textId="70D443C2" w:rsidR="00FB2852" w:rsidRPr="00FB2852" w:rsidRDefault="00FB2852" w:rsidP="00362936">
            <w:pPr>
              <w:pStyle w:val="NoSpacing"/>
              <w:ind w:left="0"/>
              <w:jc w:val="center"/>
              <w:rPr>
                <w:b/>
                <w:bCs/>
              </w:rPr>
            </w:pPr>
            <w:r w:rsidRPr="00FB2852">
              <w:rPr>
                <w:b/>
                <w:bCs/>
              </w:rPr>
              <w:t>Total</w:t>
            </w:r>
          </w:p>
        </w:tc>
        <w:tc>
          <w:tcPr>
            <w:tcW w:w="1984" w:type="dxa"/>
          </w:tcPr>
          <w:p w14:paraId="50071EA8" w14:textId="24D2D1E7" w:rsidR="00FB2852" w:rsidRPr="00FB2852" w:rsidRDefault="002338ED" w:rsidP="00362936">
            <w:pPr>
              <w:pStyle w:val="NoSpacing"/>
              <w:ind w:left="0"/>
              <w:jc w:val="center"/>
              <w:rPr>
                <w:b/>
                <w:bCs/>
              </w:rPr>
            </w:pPr>
            <w:r>
              <w:rPr>
                <w:b/>
                <w:bCs/>
              </w:rPr>
              <w:t>30</w:t>
            </w:r>
          </w:p>
        </w:tc>
        <w:tc>
          <w:tcPr>
            <w:tcW w:w="3543" w:type="dxa"/>
          </w:tcPr>
          <w:p w14:paraId="3C2FEA19" w14:textId="77777777" w:rsidR="00FB2852" w:rsidRPr="00E760BA" w:rsidRDefault="00FB2852" w:rsidP="00362936">
            <w:pPr>
              <w:pStyle w:val="NoSpacing"/>
              <w:jc w:val="center"/>
            </w:pPr>
          </w:p>
        </w:tc>
      </w:tr>
    </w:tbl>
    <w:p w14:paraId="2A0A8588" w14:textId="7500B609" w:rsidR="008F1623" w:rsidRDefault="008F1623" w:rsidP="001F62AD">
      <w:pPr>
        <w:pStyle w:val="NoSpacing"/>
        <w:ind w:left="0"/>
        <w:rPr>
          <w:lang w:eastAsia="en-CA"/>
        </w:rPr>
      </w:pPr>
      <w:bookmarkStart w:id="0" w:name="_GoBack"/>
      <w:bookmarkEnd w:id="0"/>
    </w:p>
    <w:sectPr w:rsidR="008F1623" w:rsidSect="00A442C7">
      <w:headerReference w:type="default" r:id="rId10"/>
      <w:headerReference w:type="first" r:id="rId11"/>
      <w:footerReference w:type="first" r:id="rId12"/>
      <w:footnotePr>
        <w:numRestart w:val="eachPage"/>
      </w:footnotePr>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74A6" w14:textId="45C0B1E5"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967C" w14:textId="77777777" w:rsidR="002321F3" w:rsidRP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The City of Winnipeg</w:t>
    </w:r>
  </w:p>
  <w:p w14:paraId="3E7DE804" w14:textId="77777777" w:rsid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RFP No. 423-2023</w:t>
    </w:r>
  </w:p>
  <w:p w14:paraId="7F3ABA8A" w14:textId="77777777" w:rsidR="002321F3" w:rsidRPr="002321F3" w:rsidRDefault="002321F3" w:rsidP="002321F3">
    <w:pPr>
      <w:spacing w:after="0" w:line="240" w:lineRule="auto"/>
      <w:ind w:left="0"/>
      <w:rPr>
        <w:rFonts w:ascii="Arial" w:hAnsi="Arial" w:cs="Arial"/>
        <w:sz w:val="8"/>
        <w:szCs w:val="8"/>
      </w:rPr>
    </w:pPr>
    <w:r w:rsidRPr="002321F3">
      <w:rPr>
        <w:rFonts w:ascii="Arial" w:hAnsi="Arial" w:cs="Arial"/>
        <w:sz w:val="8"/>
        <w:szCs w:val="8"/>
      </w:rPr>
      <w:t>Version 1.0 June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D7E5" w14:textId="0C757C28" w:rsidR="009076AD" w:rsidRP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The City of Winnipeg</w:t>
    </w:r>
  </w:p>
  <w:p w14:paraId="1228B578" w14:textId="54B38FD3" w:rsid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RFP No. 423-2023</w:t>
    </w:r>
  </w:p>
  <w:p w14:paraId="598B3114" w14:textId="77777777" w:rsidR="002321F3" w:rsidRPr="002321F3" w:rsidRDefault="002321F3" w:rsidP="002321F3">
    <w:pPr>
      <w:spacing w:after="0" w:line="240" w:lineRule="auto"/>
      <w:ind w:left="0"/>
      <w:rPr>
        <w:rFonts w:ascii="Arial" w:hAnsi="Arial" w:cs="Arial"/>
        <w:sz w:val="8"/>
        <w:szCs w:val="8"/>
      </w:rPr>
    </w:pPr>
    <w:r w:rsidRPr="002321F3">
      <w:rPr>
        <w:rFonts w:ascii="Arial" w:hAnsi="Arial" w:cs="Arial"/>
        <w:sz w:val="8"/>
        <w:szCs w:val="8"/>
      </w:rPr>
      <w:t>Version 1.0 June 2023</w:t>
    </w:r>
  </w:p>
  <w:p w14:paraId="07A17ED4" w14:textId="77777777" w:rsidR="002321F3" w:rsidRPr="002321F3" w:rsidRDefault="002321F3" w:rsidP="002321F3">
    <w:pPr>
      <w:spacing w:after="0" w:line="240" w:lineRule="auto"/>
      <w:ind w:left="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21F3"/>
    <w:rsid w:val="002338ED"/>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936"/>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5053"/>
    <w:rsid w:val="006A6544"/>
    <w:rsid w:val="006A71DD"/>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28DE"/>
    <w:rsid w:val="008669BA"/>
    <w:rsid w:val="0086715B"/>
    <w:rsid w:val="00872124"/>
    <w:rsid w:val="00873228"/>
    <w:rsid w:val="00874097"/>
    <w:rsid w:val="00874DC2"/>
    <w:rsid w:val="00876A82"/>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vingwa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73D2-410E-4D77-AD23-93841B6C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Obach, Lana</cp:lastModifiedBy>
  <cp:revision>8</cp:revision>
  <cp:lastPrinted>2022-05-31T19:56:00Z</cp:lastPrinted>
  <dcterms:created xsi:type="dcterms:W3CDTF">2023-05-04T15:10:00Z</dcterms:created>
  <dcterms:modified xsi:type="dcterms:W3CDTF">2023-06-27T01:35:00Z</dcterms:modified>
</cp:coreProperties>
</file>